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D26FB3" w:rsidRPr="000075DA" w14:paraId="528A6555" w14:textId="72BF5D4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5pt">
            <v:imagedata r:id="rId5" r:href="rId6" o:title=""/>
          </v:shape>
        </w:pict>
      </w:r>
    </w:p>
    <w:p w:rsidR="00D26FB3" w:rsidRPr="000075DA" w14:paraId="225E3D7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1468613C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Jauno tehniķu centrs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0367095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Bauskas iela 88, Rīga, LV-1004, tālrunis 67474218, e</w:t>
      </w:r>
      <w:r w:rsidRPr="000075DA">
        <w:rPr>
          <w:sz w:val="22"/>
          <w:szCs w:val="22"/>
          <w:lang w:val="lv-LV"/>
        </w:rPr>
        <w:noBreakHyphen/>
        <w:t>pasts: rjtc@riga.lv</w:t>
      </w:r>
    </w:p>
    <w:p w:rsidR="00AB31DF" w:rsidRPr="000075DA" w:rsidP="00702070" w14:paraId="22DD766B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2514A25E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P="00C26877" w14:paraId="23A5AC2B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25CAB40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6C6A4D08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69DC6842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451A24D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17.01.2025.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17042C8A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162D7B35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BJCJTC-25-22-nos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57B3CDC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5799" w:type="dxa"/>
        <w:jc w:val="center"/>
        <w:tblLayout w:type="fixed"/>
        <w:tblLook w:val="0000"/>
      </w:tblPr>
      <w:tblGrid>
        <w:gridCol w:w="5799"/>
      </w:tblGrid>
      <w:tr w14:paraId="0D60697E" w14:textId="77777777" w:rsidTr="00400001">
        <w:tblPrEx>
          <w:tblW w:w="5799" w:type="dxa"/>
          <w:jc w:val="center"/>
          <w:tblLayout w:type="fixed"/>
          <w:tblLook w:val="0000"/>
        </w:tblPrEx>
        <w:trPr>
          <w:trHeight w:val="769"/>
          <w:jc w:val="center"/>
        </w:trPr>
        <w:tc>
          <w:tcPr>
            <w:tcW w:w="5799" w:type="dxa"/>
          </w:tcPr>
          <w:p w:rsidR="00C26877" w:rsidRPr="00400001" w:rsidP="00400001" w14:paraId="27EB6A79" w14:textId="7244AD28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400001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400001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400001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400001">
              <w:rPr>
                <w:b/>
                <w:bCs/>
                <w:sz w:val="26"/>
                <w:szCs w:val="26"/>
                <w:lang w:val="lv-LV"/>
              </w:rPr>
              <w:t>Rīgas Jauno tehniķu centra “Mazo Lego Robotu veiklības sacensības”</w:t>
            </w:r>
            <w:r w:rsidRPr="00400001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2E20D5AD" w14:textId="77777777">
      <w:pPr>
        <w:ind w:firstLine="720"/>
        <w:jc w:val="both"/>
        <w:rPr>
          <w:sz w:val="26"/>
          <w:szCs w:val="26"/>
          <w:lang w:val="lv-LV"/>
        </w:rPr>
      </w:pPr>
    </w:p>
    <w:p w:rsidR="00400001" w:rsidP="00400001" w14:paraId="4EF2F245" w14:textId="25975185">
      <w:pPr>
        <w:keepNext/>
        <w:numPr>
          <w:ilvl w:val="0"/>
          <w:numId w:val="4"/>
        </w:numPr>
        <w:tabs>
          <w:tab w:val="left" w:pos="360"/>
        </w:tabs>
        <w:ind w:right="43"/>
        <w:jc w:val="center"/>
        <w:outlineLvl w:val="0"/>
        <w:rPr>
          <w:b/>
          <w:sz w:val="26"/>
          <w:szCs w:val="26"/>
        </w:rPr>
      </w:pPr>
      <w:r w:rsidRPr="00400001">
        <w:rPr>
          <w:b/>
          <w:sz w:val="26"/>
          <w:szCs w:val="26"/>
        </w:rPr>
        <w:t>Vispārīgie</w:t>
      </w:r>
      <w:r w:rsidRPr="00400001">
        <w:rPr>
          <w:b/>
          <w:sz w:val="26"/>
          <w:szCs w:val="26"/>
        </w:rPr>
        <w:t xml:space="preserve"> </w:t>
      </w:r>
      <w:r w:rsidRPr="00400001">
        <w:rPr>
          <w:b/>
          <w:sz w:val="26"/>
          <w:szCs w:val="26"/>
        </w:rPr>
        <w:t>jautājumi</w:t>
      </w:r>
    </w:p>
    <w:p w:rsidR="00400001" w:rsidRPr="00400001" w:rsidP="00400001" w14:paraId="4AC2933C" w14:textId="77777777">
      <w:pPr>
        <w:keepNext/>
        <w:tabs>
          <w:tab w:val="left" w:pos="360"/>
          <w:tab w:val="left" w:pos="3960"/>
        </w:tabs>
        <w:ind w:left="360" w:right="43"/>
        <w:outlineLvl w:val="0"/>
        <w:rPr>
          <w:b/>
          <w:sz w:val="26"/>
          <w:szCs w:val="26"/>
        </w:rPr>
      </w:pPr>
    </w:p>
    <w:p w:rsidR="00400001" w:rsidRPr="00400001" w:rsidP="00400001" w14:paraId="59452312" w14:textId="77777777">
      <w:pPr>
        <w:pStyle w:val="ListParagraph"/>
        <w:numPr>
          <w:ilvl w:val="0"/>
          <w:numId w:val="2"/>
        </w:numPr>
        <w:tabs>
          <w:tab w:val="clear" w:pos="360"/>
          <w:tab w:val="left" w:pos="567"/>
        </w:tabs>
        <w:ind w:left="567" w:right="43" w:hanging="567"/>
        <w:jc w:val="both"/>
        <w:rPr>
          <w:rFonts w:ascii="Times New Roman" w:hAnsi="Times New Roman"/>
          <w:sz w:val="26"/>
          <w:szCs w:val="26"/>
        </w:rPr>
      </w:pPr>
      <w:r w:rsidRPr="00400001">
        <w:rPr>
          <w:rFonts w:ascii="Times New Roman" w:hAnsi="Times New Roman"/>
          <w:sz w:val="26"/>
          <w:szCs w:val="26"/>
        </w:rPr>
        <w:t>Šis nolikums nosaka kārtību, kādā norisinās Rīgas Jauno tehniķu centra Mazo Lego Robotu veiklības sacensības (turpmāk – Sacensības).</w:t>
      </w:r>
    </w:p>
    <w:p w:rsidR="00400001" w:rsidRPr="00400001" w:rsidP="00400001" w14:paraId="4C5F59DB" w14:textId="0467D775">
      <w:pPr>
        <w:numPr>
          <w:ilvl w:val="0"/>
          <w:numId w:val="2"/>
        </w:numPr>
        <w:tabs>
          <w:tab w:val="clear" w:pos="360"/>
          <w:tab w:val="num" w:pos="567"/>
        </w:tabs>
        <w:ind w:left="567" w:right="43" w:hanging="567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 xml:space="preserve">Sacensības tiek rīkotas ar mērķi popularizēt robotikas nozari bērnu un jauniešu vidū kā arī </w:t>
      </w:r>
      <w:r w:rsidRPr="00400001">
        <w:rPr>
          <w:color w:val="000000"/>
          <w:sz w:val="26"/>
          <w:szCs w:val="26"/>
          <w:lang w:val="lv-LV"/>
        </w:rPr>
        <w:t>pilnveidot viņu vispārējās un speciālās tehniskās zināšanas</w:t>
      </w:r>
      <w:r w:rsidRPr="00400001">
        <w:rPr>
          <w:sz w:val="26"/>
          <w:szCs w:val="26"/>
          <w:lang w:val="lv-LV"/>
        </w:rPr>
        <w:t>.</w:t>
      </w:r>
    </w:p>
    <w:p w:rsidR="00400001" w:rsidRPr="00400001" w:rsidP="00400001" w14:paraId="1EC14500" w14:textId="77777777">
      <w:pPr>
        <w:ind w:left="567" w:right="43"/>
        <w:jc w:val="both"/>
        <w:rPr>
          <w:sz w:val="26"/>
          <w:szCs w:val="26"/>
          <w:lang w:val="lv-LV"/>
        </w:rPr>
      </w:pPr>
    </w:p>
    <w:p w:rsidR="00400001" w:rsidRPr="00400001" w:rsidP="00400001" w14:paraId="593DD5EA" w14:textId="71B72CAC">
      <w:pPr>
        <w:numPr>
          <w:ilvl w:val="0"/>
          <w:numId w:val="2"/>
        </w:numPr>
        <w:tabs>
          <w:tab w:val="clear" w:pos="360"/>
          <w:tab w:val="num" w:pos="567"/>
        </w:tabs>
        <w:ind w:left="567" w:right="43" w:hanging="567"/>
        <w:contextualSpacing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>Sacensību uzdevums ir veicināt jauniešu iesaisti STEM jomā robotikas nozarē, pielietot savas zināšanas un prasmes uzdevuma veikšanā, izaicinot sevi un savas zināšanas tādejādi popularizējot robotiku savā starpā.</w:t>
      </w:r>
    </w:p>
    <w:p w:rsidR="00400001" w:rsidRPr="00400001" w:rsidP="00400001" w14:paraId="1B39BE7E" w14:textId="77777777">
      <w:pPr>
        <w:ind w:left="567" w:right="43"/>
        <w:contextualSpacing/>
        <w:jc w:val="both"/>
        <w:rPr>
          <w:sz w:val="26"/>
          <w:szCs w:val="26"/>
          <w:lang w:val="lv-LV"/>
        </w:rPr>
      </w:pPr>
    </w:p>
    <w:p w:rsidR="00400001" w:rsidRPr="00400001" w:rsidP="00400001" w14:paraId="0642283D" w14:textId="2452F31A">
      <w:pPr>
        <w:numPr>
          <w:ilvl w:val="0"/>
          <w:numId w:val="2"/>
        </w:numPr>
        <w:tabs>
          <w:tab w:val="clear" w:pos="360"/>
          <w:tab w:val="num" w:pos="567"/>
        </w:tabs>
        <w:ind w:left="567" w:right="43" w:hanging="567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 xml:space="preserve">Sacensības organizē Rīgas Jauno tehniķu centrs (turpmāk – Centrs) sadarbībā ar Rīgas </w:t>
      </w:r>
      <w:r w:rsidRPr="00400001">
        <w:rPr>
          <w:sz w:val="26"/>
          <w:szCs w:val="26"/>
          <w:lang w:val="lv-LV"/>
        </w:rPr>
        <w:t>valstspilsētas</w:t>
      </w:r>
      <w:r w:rsidRPr="00400001">
        <w:rPr>
          <w:sz w:val="26"/>
          <w:szCs w:val="26"/>
          <w:lang w:val="lv-LV"/>
        </w:rPr>
        <w:t xml:space="preserve"> pašvaldības Izglītības, kultūras un sporta departamenta (turpmāk – Departaments) Sporta un jaunatnes pārvaldi (turpmāk kopā – Organizatori).</w:t>
      </w:r>
    </w:p>
    <w:p w:rsidR="00400001" w:rsidRPr="00400001" w:rsidP="00400001" w14:paraId="1D4502B1" w14:textId="77777777">
      <w:pPr>
        <w:ind w:left="567" w:right="43"/>
        <w:jc w:val="both"/>
        <w:rPr>
          <w:sz w:val="26"/>
          <w:szCs w:val="26"/>
          <w:lang w:val="lv-LV"/>
        </w:rPr>
      </w:pPr>
    </w:p>
    <w:p w:rsidR="00400001" w:rsidRPr="00400001" w:rsidP="00400001" w14:paraId="330E5154" w14:textId="41CA30AF">
      <w:pPr>
        <w:numPr>
          <w:ilvl w:val="0"/>
          <w:numId w:val="2"/>
        </w:numPr>
        <w:tabs>
          <w:tab w:val="clear" w:pos="360"/>
          <w:tab w:val="num" w:pos="567"/>
        </w:tabs>
        <w:ind w:left="567" w:right="43" w:hanging="567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>Centrs ir atbildīgs par dalībnieku drošību saskaņā ar Ministru kabineta noteikumu prasībām, kādas jānodrošina izglītības iestādēs un to organizētajos pasākumos. Ārkārtas situācijas gadījumos rīkojas atbilstoši Departamenta noteiktajai kārtībai.</w:t>
      </w:r>
    </w:p>
    <w:p w:rsidR="00400001" w:rsidRPr="00400001" w:rsidP="00400001" w14:paraId="04BA8FDB" w14:textId="77777777">
      <w:pPr>
        <w:ind w:left="567" w:right="43"/>
        <w:jc w:val="both"/>
        <w:rPr>
          <w:sz w:val="26"/>
          <w:szCs w:val="26"/>
          <w:lang w:val="lv-LV"/>
        </w:rPr>
      </w:pPr>
    </w:p>
    <w:p w:rsidR="00400001" w:rsidRPr="00400001" w:rsidP="00400001" w14:paraId="4752C616" w14:textId="523E782B">
      <w:pPr>
        <w:pStyle w:val="NormalWeb"/>
        <w:numPr>
          <w:ilvl w:val="0"/>
          <w:numId w:val="2"/>
        </w:numPr>
        <w:tabs>
          <w:tab w:val="clear" w:pos="360"/>
          <w:tab w:val="num" w:pos="567"/>
        </w:tabs>
        <w:ind w:left="567" w:right="4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00001">
        <w:rPr>
          <w:rFonts w:ascii="Times New Roman" w:hAnsi="Times New Roman" w:cs="Times New Roman"/>
          <w:sz w:val="26"/>
          <w:szCs w:val="26"/>
        </w:rPr>
        <w:t>Atbildīgā persona par Sacensību norisi - Centra pulciņa “</w:t>
      </w:r>
      <w:r w:rsidRPr="00400001">
        <w:rPr>
          <w:rFonts w:ascii="Times New Roman" w:hAnsi="Times New Roman" w:cs="Times New Roman"/>
          <w:sz w:val="26"/>
          <w:szCs w:val="26"/>
        </w:rPr>
        <w:t>WeDo</w:t>
      </w:r>
      <w:r w:rsidRPr="00400001">
        <w:rPr>
          <w:rFonts w:ascii="Times New Roman" w:hAnsi="Times New Roman" w:cs="Times New Roman"/>
          <w:sz w:val="26"/>
          <w:szCs w:val="26"/>
        </w:rPr>
        <w:t xml:space="preserve"> robotika” interešu izglītības skolotāja Viktorija Pavlova </w:t>
      </w:r>
      <w:hyperlink r:id="rId7" w:history="1">
        <w:r w:rsidRPr="00400001">
          <w:rPr>
            <w:rStyle w:val="Hyperlink"/>
            <w:rFonts w:ascii="Times New Roman" w:hAnsi="Times New Roman" w:cs="Times New Roman"/>
            <w:sz w:val="26"/>
            <w:szCs w:val="26"/>
          </w:rPr>
          <w:t>vpavlova15@edu.riga.lv</w:t>
        </w:r>
      </w:hyperlink>
      <w:r w:rsidRPr="00400001">
        <w:rPr>
          <w:rFonts w:ascii="Times New Roman" w:hAnsi="Times New Roman" w:cs="Times New Roman"/>
          <w:sz w:val="26"/>
          <w:szCs w:val="26"/>
        </w:rPr>
        <w:t xml:space="preserve"> 29871784 un </w:t>
      </w:r>
      <w:r w:rsidRPr="00400001">
        <w:rPr>
          <w:rFonts w:ascii="Times New Roman" w:hAnsi="Times New Roman" w:cs="Times New Roman"/>
          <w:sz w:val="26"/>
          <w:szCs w:val="26"/>
        </w:rPr>
        <w:t>Cenra</w:t>
      </w:r>
      <w:r w:rsidRPr="00400001">
        <w:rPr>
          <w:rFonts w:ascii="Times New Roman" w:hAnsi="Times New Roman" w:cs="Times New Roman"/>
          <w:sz w:val="26"/>
          <w:szCs w:val="26"/>
        </w:rPr>
        <w:t xml:space="preserve"> pulciņa “Robotika” interešu izglītības skolotāja Kristīne Mičule, </w:t>
      </w:r>
      <w:hyperlink r:id="rId8" w:history="1">
        <w:r w:rsidRPr="0040000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kmicule2@edu.riga.lv</w:t>
        </w:r>
      </w:hyperlink>
      <w:r w:rsidRPr="00400001">
        <w:rPr>
          <w:rFonts w:ascii="Times New Roman" w:hAnsi="Times New Roman" w:cs="Times New Roman"/>
          <w:sz w:val="26"/>
          <w:szCs w:val="26"/>
        </w:rPr>
        <w:t>, 29890132.</w:t>
      </w:r>
    </w:p>
    <w:p w:rsidR="00400001" w:rsidRPr="00400001" w:rsidP="00400001" w14:paraId="4194DA05" w14:textId="77777777">
      <w:pPr>
        <w:pStyle w:val="NormalWeb"/>
        <w:ind w:left="567"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400001" w:rsidRPr="00400001" w:rsidP="00400001" w14:paraId="4D8607E1" w14:textId="157B72B8">
      <w:pPr>
        <w:keepNext/>
        <w:numPr>
          <w:ilvl w:val="0"/>
          <w:numId w:val="4"/>
        </w:numPr>
        <w:tabs>
          <w:tab w:val="left" w:pos="360"/>
          <w:tab w:val="left" w:pos="993"/>
          <w:tab w:val="left" w:pos="3960"/>
        </w:tabs>
        <w:ind w:right="43"/>
        <w:jc w:val="center"/>
        <w:outlineLvl w:val="0"/>
        <w:rPr>
          <w:b/>
          <w:sz w:val="26"/>
          <w:szCs w:val="26"/>
          <w:lang w:val="lv-LV"/>
        </w:rPr>
      </w:pPr>
      <w:r w:rsidRPr="00400001">
        <w:rPr>
          <w:b/>
          <w:sz w:val="26"/>
          <w:szCs w:val="26"/>
          <w:lang w:val="lv-LV"/>
        </w:rPr>
        <w:t xml:space="preserve">Sacensību norises vieta un laiks </w:t>
      </w:r>
    </w:p>
    <w:p w:rsidR="00400001" w:rsidRPr="00400001" w:rsidP="00400001" w14:paraId="2ABC50FB" w14:textId="77777777">
      <w:pPr>
        <w:keepNext/>
        <w:tabs>
          <w:tab w:val="left" w:pos="360"/>
          <w:tab w:val="left" w:pos="993"/>
          <w:tab w:val="left" w:pos="3960"/>
        </w:tabs>
        <w:ind w:left="1080" w:right="43"/>
        <w:outlineLvl w:val="0"/>
        <w:rPr>
          <w:sz w:val="26"/>
          <w:szCs w:val="26"/>
          <w:lang w:val="lv-LV"/>
        </w:rPr>
      </w:pPr>
    </w:p>
    <w:p w:rsidR="00400001" w:rsidRPr="00400001" w:rsidP="00400001" w14:paraId="29E928A4" w14:textId="50A7AC91">
      <w:pPr>
        <w:numPr>
          <w:ilvl w:val="0"/>
          <w:numId w:val="2"/>
        </w:numPr>
        <w:tabs>
          <w:tab w:val="clear" w:pos="360"/>
          <w:tab w:val="num" w:pos="567"/>
        </w:tabs>
        <w:ind w:left="426" w:right="43" w:hanging="426"/>
        <w:jc w:val="both"/>
        <w:rPr>
          <w:color w:val="000000"/>
          <w:sz w:val="26"/>
          <w:szCs w:val="26"/>
          <w:lang w:val="lv-LV"/>
        </w:rPr>
      </w:pPr>
      <w:bookmarkStart w:id="0" w:name="_Hlk147304837"/>
      <w:r w:rsidRPr="00400001">
        <w:rPr>
          <w:sz w:val="26"/>
          <w:szCs w:val="26"/>
          <w:lang w:val="lv-LV"/>
        </w:rPr>
        <w:t xml:space="preserve">Sacensības notiek </w:t>
      </w:r>
      <w:r w:rsidRPr="00400001">
        <w:rPr>
          <w:color w:val="000000"/>
          <w:sz w:val="26"/>
          <w:szCs w:val="26"/>
          <w:lang w:val="lv-LV"/>
        </w:rPr>
        <w:t>2025. gada 29. martā.</w:t>
      </w:r>
      <w:bookmarkEnd w:id="0"/>
    </w:p>
    <w:p w:rsidR="00400001" w:rsidRPr="00400001" w:rsidP="00400001" w14:paraId="5368D27F" w14:textId="77777777">
      <w:pPr>
        <w:ind w:left="426" w:right="43"/>
        <w:jc w:val="both"/>
        <w:rPr>
          <w:color w:val="000000"/>
          <w:sz w:val="26"/>
          <w:szCs w:val="26"/>
          <w:lang w:val="lv-LV"/>
        </w:rPr>
      </w:pPr>
    </w:p>
    <w:p w:rsidR="00400001" w:rsidRPr="00400001" w:rsidP="00400001" w14:paraId="70C8F69D" w14:textId="4B941F6D">
      <w:pPr>
        <w:numPr>
          <w:ilvl w:val="0"/>
          <w:numId w:val="2"/>
        </w:numPr>
        <w:tabs>
          <w:tab w:val="clear" w:pos="360"/>
          <w:tab w:val="num" w:pos="567"/>
        </w:tabs>
        <w:ind w:left="426" w:right="43" w:hanging="426"/>
        <w:jc w:val="both"/>
        <w:rPr>
          <w:color w:val="000000"/>
          <w:sz w:val="26"/>
          <w:szCs w:val="26"/>
          <w:lang w:val="lv-LV"/>
        </w:rPr>
      </w:pPr>
      <w:r w:rsidRPr="00400001">
        <w:rPr>
          <w:rFonts w:eastAsia="Calibri"/>
          <w:sz w:val="26"/>
          <w:szCs w:val="26"/>
          <w:lang w:val="lv-LV" w:eastAsia="ru-RU"/>
        </w:rPr>
        <w:t>Sacensības notiek Bauskas ielā 88, Rīgā un to sākums ir plkst.10.00.</w:t>
      </w:r>
    </w:p>
    <w:p w:rsidR="00400001" w:rsidRPr="00400001" w:rsidP="00400001" w14:paraId="0C866FE5" w14:textId="77777777">
      <w:pPr>
        <w:ind w:left="426" w:right="43"/>
        <w:jc w:val="both"/>
        <w:rPr>
          <w:color w:val="000000"/>
          <w:sz w:val="26"/>
          <w:szCs w:val="26"/>
          <w:lang w:val="lv-LV"/>
        </w:rPr>
      </w:pPr>
    </w:p>
    <w:p w:rsidR="00400001" w:rsidRPr="00400001" w:rsidP="00400001" w14:paraId="68A9D979" w14:textId="3E4D9147">
      <w:pPr>
        <w:numPr>
          <w:ilvl w:val="0"/>
          <w:numId w:val="2"/>
        </w:numPr>
        <w:tabs>
          <w:tab w:val="clear" w:pos="360"/>
        </w:tabs>
        <w:ind w:left="426" w:right="43" w:hanging="426"/>
        <w:jc w:val="both"/>
        <w:rPr>
          <w:color w:val="000000"/>
          <w:sz w:val="26"/>
          <w:szCs w:val="26"/>
          <w:lang w:val="lv-LV"/>
        </w:rPr>
      </w:pPr>
      <w:r w:rsidRPr="00400001">
        <w:rPr>
          <w:rFonts w:eastAsia="Calibri"/>
          <w:sz w:val="26"/>
          <w:szCs w:val="26"/>
          <w:lang w:val="lv-LV" w:eastAsia="ru-RU"/>
        </w:rPr>
        <w:t xml:space="preserve">Sacensību nolikums un informācija par Sacensībām tiek publicēta Rīgas Interešu izglītības metodiskā centra tīmekļvietnē www.intereses.lv un Centra tīmekļvietnē www.rjtc.lv. </w:t>
      </w:r>
    </w:p>
    <w:p w:rsidR="00400001" w:rsidRPr="00400001" w:rsidP="00400001" w14:paraId="40CB1CD8" w14:textId="77777777">
      <w:pPr>
        <w:ind w:left="426" w:right="43"/>
        <w:jc w:val="both"/>
        <w:rPr>
          <w:color w:val="000000"/>
          <w:sz w:val="26"/>
          <w:szCs w:val="26"/>
          <w:lang w:val="lv-LV"/>
        </w:rPr>
      </w:pPr>
    </w:p>
    <w:p w:rsidR="00400001" w:rsidRPr="00400001" w:rsidP="00400001" w14:paraId="5708DB49" w14:textId="65F21C2B">
      <w:pPr>
        <w:keepNext/>
        <w:numPr>
          <w:ilvl w:val="0"/>
          <w:numId w:val="4"/>
        </w:numPr>
        <w:tabs>
          <w:tab w:val="left" w:pos="360"/>
          <w:tab w:val="left" w:pos="993"/>
          <w:tab w:val="left" w:pos="3960"/>
        </w:tabs>
        <w:ind w:right="43"/>
        <w:jc w:val="center"/>
        <w:outlineLvl w:val="0"/>
        <w:rPr>
          <w:b/>
          <w:sz w:val="26"/>
          <w:szCs w:val="26"/>
          <w:lang w:val="lv-LV"/>
        </w:rPr>
      </w:pPr>
      <w:r w:rsidRPr="00400001">
        <w:rPr>
          <w:b/>
          <w:sz w:val="26"/>
          <w:szCs w:val="26"/>
          <w:lang w:val="lv-LV"/>
        </w:rPr>
        <w:t>Sacensību dalībnieki,</w:t>
      </w:r>
      <w:r w:rsidRPr="00400001">
        <w:rPr>
          <w:b/>
          <w:i/>
          <w:sz w:val="26"/>
          <w:szCs w:val="26"/>
          <w:lang w:val="lv-LV"/>
        </w:rPr>
        <w:t xml:space="preserve"> </w:t>
      </w:r>
      <w:r w:rsidRPr="00400001">
        <w:rPr>
          <w:b/>
          <w:sz w:val="26"/>
          <w:szCs w:val="26"/>
          <w:lang w:val="lv-LV"/>
        </w:rPr>
        <w:t>programma un nosacījumi</w:t>
      </w:r>
    </w:p>
    <w:p w:rsidR="00400001" w:rsidRPr="00400001" w:rsidP="00400001" w14:paraId="3B2718E0" w14:textId="77777777">
      <w:pPr>
        <w:keepNext/>
        <w:tabs>
          <w:tab w:val="left" w:pos="360"/>
          <w:tab w:val="left" w:pos="993"/>
          <w:tab w:val="left" w:pos="3960"/>
        </w:tabs>
        <w:ind w:left="1080" w:right="43"/>
        <w:outlineLvl w:val="0"/>
        <w:rPr>
          <w:b/>
          <w:sz w:val="26"/>
          <w:szCs w:val="26"/>
          <w:lang w:val="lv-LV"/>
        </w:rPr>
      </w:pPr>
    </w:p>
    <w:p w:rsidR="00400001" w:rsidRPr="00400001" w:rsidP="00400001" w14:paraId="09D161AE" w14:textId="42F2B7A1">
      <w:pPr>
        <w:numPr>
          <w:ilvl w:val="0"/>
          <w:numId w:val="2"/>
        </w:numPr>
        <w:tabs>
          <w:tab w:val="clear" w:pos="360"/>
        </w:tabs>
        <w:ind w:left="567" w:right="43" w:hanging="567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 xml:space="preserve">Sacensībās var piedalīties bērni un jaunieši </w:t>
      </w:r>
      <w:r w:rsidRPr="00400001">
        <w:rPr>
          <w:sz w:val="26"/>
          <w:szCs w:val="26"/>
          <w:shd w:val="clear" w:color="auto" w:fill="FFFFFF"/>
          <w:lang w:val="lv-LV"/>
        </w:rPr>
        <w:t>vecumā līdz 11 gadiem</w:t>
      </w:r>
      <w:r w:rsidRPr="00400001">
        <w:rPr>
          <w:sz w:val="26"/>
          <w:szCs w:val="26"/>
          <w:lang w:val="lv-LV"/>
        </w:rPr>
        <w:t xml:space="preserve"> </w:t>
      </w:r>
      <w:r w:rsidRPr="00400001">
        <w:rPr>
          <w:sz w:val="26"/>
          <w:szCs w:val="26"/>
          <w:lang w:val="lv-LV" w:eastAsia="de-DE"/>
        </w:rPr>
        <w:t>(turpmāk – Dalībnieki).</w:t>
      </w:r>
    </w:p>
    <w:p w:rsidR="00400001" w:rsidRPr="00400001" w:rsidP="00400001" w14:paraId="747B7254" w14:textId="77777777">
      <w:pPr>
        <w:ind w:left="567" w:right="43"/>
        <w:jc w:val="both"/>
        <w:rPr>
          <w:sz w:val="26"/>
          <w:szCs w:val="26"/>
          <w:lang w:val="lv-LV"/>
        </w:rPr>
      </w:pPr>
    </w:p>
    <w:p w:rsidR="00400001" w:rsidRPr="00400001" w:rsidP="00400001" w14:paraId="409D01BD" w14:textId="77777777">
      <w:pPr>
        <w:numPr>
          <w:ilvl w:val="0"/>
          <w:numId w:val="2"/>
        </w:numPr>
        <w:tabs>
          <w:tab w:val="clear" w:pos="360"/>
        </w:tabs>
        <w:ind w:left="567" w:right="43" w:hanging="567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 xml:space="preserve">Sacensības tiek organizētas šādām vecuma grupām: </w:t>
      </w:r>
    </w:p>
    <w:p w:rsidR="00400001" w:rsidRPr="00400001" w:rsidP="00400001" w14:paraId="62588BF8" w14:textId="77777777">
      <w:pPr>
        <w:numPr>
          <w:ilvl w:val="1"/>
          <w:numId w:val="2"/>
        </w:numPr>
        <w:shd w:val="clear" w:color="auto" w:fill="FFFFFF"/>
        <w:tabs>
          <w:tab w:val="num" w:pos="993"/>
        </w:tabs>
        <w:ind w:left="1418" w:right="43" w:hanging="851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>I grupa – Dalībnieki 6 līdz 8 gadiem;</w:t>
      </w:r>
    </w:p>
    <w:p w:rsidR="00400001" w:rsidRPr="00400001" w:rsidP="00400001" w14:paraId="79FEA0E7" w14:textId="1ECC20CA">
      <w:pPr>
        <w:numPr>
          <w:ilvl w:val="1"/>
          <w:numId w:val="2"/>
        </w:numPr>
        <w:shd w:val="clear" w:color="auto" w:fill="FFFFFF"/>
        <w:tabs>
          <w:tab w:val="num" w:pos="993"/>
        </w:tabs>
        <w:ind w:left="1418" w:right="43" w:hanging="851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>II grupa – Dalībnieki no 9 līdz 11 gadiem.</w:t>
      </w:r>
    </w:p>
    <w:p w:rsidR="00400001" w:rsidRPr="00400001" w:rsidP="00400001" w14:paraId="630E2459" w14:textId="77777777">
      <w:pPr>
        <w:shd w:val="clear" w:color="auto" w:fill="FFFFFF"/>
        <w:ind w:left="1418" w:right="43"/>
        <w:jc w:val="both"/>
        <w:rPr>
          <w:sz w:val="26"/>
          <w:szCs w:val="26"/>
          <w:lang w:val="lv-LV"/>
        </w:rPr>
      </w:pPr>
    </w:p>
    <w:p w:rsidR="00400001" w:rsidRPr="00400001" w:rsidP="00400001" w14:paraId="386FA8C4" w14:textId="77777777">
      <w:pPr>
        <w:numPr>
          <w:ilvl w:val="0"/>
          <w:numId w:val="2"/>
        </w:numPr>
        <w:tabs>
          <w:tab w:val="clear" w:pos="360"/>
        </w:tabs>
        <w:ind w:left="567" w:right="43" w:hanging="567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 xml:space="preserve">Sacensības notiek saskaņā ar robotikas disciplīnu starptautiskajiem noteikumiem: </w:t>
      </w:r>
    </w:p>
    <w:p w:rsidR="00400001" w:rsidRPr="00400001" w:rsidP="00400001" w14:paraId="2EAA41F1" w14:textId="77777777">
      <w:pPr>
        <w:numPr>
          <w:ilvl w:val="1"/>
          <w:numId w:val="2"/>
        </w:numPr>
        <w:tabs>
          <w:tab w:val="num" w:pos="426"/>
          <w:tab w:val="num" w:pos="851"/>
        </w:tabs>
        <w:ind w:left="567" w:right="43" w:firstLine="0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>Ātrumsacīkstes</w:t>
      </w:r>
      <w:r w:rsidRPr="00400001">
        <w:rPr>
          <w:sz w:val="26"/>
          <w:szCs w:val="26"/>
          <w:lang w:val="lv-LV"/>
        </w:rPr>
        <w:t>;</w:t>
      </w:r>
    </w:p>
    <w:p w:rsidR="00400001" w:rsidRPr="00400001" w:rsidP="00400001" w14:paraId="54B0931D" w14:textId="23A3927F">
      <w:pPr>
        <w:numPr>
          <w:ilvl w:val="1"/>
          <w:numId w:val="2"/>
        </w:numPr>
        <w:tabs>
          <w:tab w:val="num" w:pos="426"/>
          <w:tab w:val="num" w:pos="851"/>
        </w:tabs>
        <w:ind w:left="567" w:right="43" w:firstLine="0"/>
        <w:jc w:val="both"/>
        <w:rPr>
          <w:sz w:val="26"/>
          <w:szCs w:val="26"/>
          <w:lang w:val="lv-LV"/>
        </w:rPr>
      </w:pPr>
      <w:r w:rsidRPr="00400001">
        <w:rPr>
          <w:sz w:val="26"/>
          <w:szCs w:val="26"/>
          <w:lang w:val="lv-LV"/>
        </w:rPr>
        <w:t>Tilta konstrukcijas pārvarēšana.</w:t>
      </w:r>
    </w:p>
    <w:p w:rsidR="00400001" w:rsidRPr="00400001" w:rsidP="00400001" w14:paraId="5537CA2F" w14:textId="77777777">
      <w:pPr>
        <w:tabs>
          <w:tab w:val="num" w:pos="851"/>
        </w:tabs>
        <w:ind w:left="567" w:right="43"/>
        <w:jc w:val="both"/>
        <w:rPr>
          <w:sz w:val="26"/>
          <w:szCs w:val="26"/>
          <w:lang w:val="lv-LV"/>
        </w:rPr>
      </w:pPr>
    </w:p>
    <w:p w:rsidR="00400001" w:rsidRPr="008D74E9" w:rsidP="00400001" w14:paraId="1508B434" w14:textId="4B43762E">
      <w:pPr>
        <w:numPr>
          <w:ilvl w:val="0"/>
          <w:numId w:val="2"/>
        </w:numPr>
        <w:tabs>
          <w:tab w:val="clear" w:pos="360"/>
        </w:tabs>
        <w:ind w:left="567" w:right="43" w:hanging="567"/>
        <w:jc w:val="both"/>
        <w:rPr>
          <w:sz w:val="26"/>
          <w:szCs w:val="26"/>
          <w:lang w:val="lv-LV"/>
        </w:rPr>
      </w:pPr>
      <w:r w:rsidRPr="008D74E9">
        <w:rPr>
          <w:sz w:val="26"/>
          <w:szCs w:val="26"/>
          <w:lang w:val="lv-LV"/>
        </w:rPr>
        <w:t>Sacensību Dalībnieku inventāram jāatbilst disciplīnās noteiktajiem kritērijiem. Ar kritērijiem un citiem noteikumiem var iepazīties pielikumā (Pielikums Nr. 1).</w:t>
      </w:r>
    </w:p>
    <w:p w:rsidR="00400001" w:rsidRPr="008D74E9" w:rsidP="00400001" w14:paraId="09F5DB40" w14:textId="77777777">
      <w:pPr>
        <w:ind w:right="43"/>
        <w:jc w:val="both"/>
        <w:rPr>
          <w:sz w:val="26"/>
          <w:szCs w:val="26"/>
          <w:lang w:val="lv-LV"/>
        </w:rPr>
      </w:pPr>
    </w:p>
    <w:p w:rsidR="00400001" w:rsidRPr="008D74E9" w:rsidP="00400001" w14:paraId="37E8EE1B" w14:textId="74F69003">
      <w:pPr>
        <w:keepNext/>
        <w:numPr>
          <w:ilvl w:val="0"/>
          <w:numId w:val="4"/>
        </w:numPr>
        <w:ind w:right="43"/>
        <w:jc w:val="center"/>
        <w:outlineLvl w:val="0"/>
        <w:rPr>
          <w:b/>
          <w:sz w:val="26"/>
          <w:szCs w:val="26"/>
          <w:lang w:val="lv-LV"/>
        </w:rPr>
      </w:pPr>
      <w:r w:rsidRPr="008D74E9">
        <w:rPr>
          <w:b/>
          <w:sz w:val="26"/>
          <w:szCs w:val="26"/>
          <w:lang w:val="lv-LV"/>
        </w:rPr>
        <w:t xml:space="preserve">  Dalībnieku pieteikšana Sacensībām</w:t>
      </w:r>
    </w:p>
    <w:p w:rsidR="00400001" w:rsidRPr="008D74E9" w:rsidP="00400001" w14:paraId="51E4E462" w14:textId="77777777">
      <w:pPr>
        <w:keepNext/>
        <w:tabs>
          <w:tab w:val="left" w:pos="360"/>
          <w:tab w:val="left" w:pos="3960"/>
        </w:tabs>
        <w:ind w:left="1080" w:right="43"/>
        <w:outlineLvl w:val="0"/>
        <w:rPr>
          <w:b/>
          <w:sz w:val="26"/>
          <w:szCs w:val="26"/>
          <w:lang w:val="lv-LV"/>
        </w:rPr>
      </w:pPr>
    </w:p>
    <w:p w:rsidR="00400001" w:rsidRPr="008D74E9" w:rsidP="00400001" w14:paraId="7E036310" w14:textId="37E9F76E">
      <w:pPr>
        <w:numPr>
          <w:ilvl w:val="0"/>
          <w:numId w:val="2"/>
        </w:numPr>
        <w:tabs>
          <w:tab w:val="clear" w:pos="360"/>
        </w:tabs>
        <w:ind w:left="567" w:right="43" w:hanging="567"/>
        <w:rPr>
          <w:color w:val="000000"/>
          <w:sz w:val="26"/>
          <w:szCs w:val="26"/>
          <w:lang w:val="lv-LV"/>
        </w:rPr>
      </w:pPr>
      <w:bookmarkStart w:id="1" w:name="_Hlk147305040"/>
      <w:r w:rsidRPr="008D74E9">
        <w:rPr>
          <w:color w:val="000000"/>
          <w:sz w:val="26"/>
          <w:szCs w:val="26"/>
          <w:lang w:val="lv-LV"/>
        </w:rPr>
        <w:t xml:space="preserve">Pieteikums dalībai Sacensībās jāiesniedz līdz 2025. gada 24. martam plkst. 23.59, aizpildot elektronisku pieteikumu: </w:t>
      </w:r>
      <w:hyperlink r:id="rId9" w:history="1">
        <w:r w:rsidRPr="008D74E9">
          <w:rPr>
            <w:rStyle w:val="Hyperlink"/>
            <w:sz w:val="26"/>
            <w:szCs w:val="26"/>
            <w:lang w:val="lv-LV"/>
          </w:rPr>
          <w:t>https://ej.uz/rjtc_LEGO_Robotu_veiklibas_sacensiba</w:t>
        </w:r>
      </w:hyperlink>
      <w:bookmarkEnd w:id="1"/>
      <w:r w:rsidRPr="008D74E9">
        <w:rPr>
          <w:color w:val="000000"/>
          <w:sz w:val="26"/>
          <w:szCs w:val="26"/>
          <w:lang w:val="lv-LV"/>
        </w:rPr>
        <w:t>.</w:t>
      </w:r>
    </w:p>
    <w:p w:rsidR="00400001" w:rsidRPr="008D74E9" w:rsidP="00400001" w14:paraId="2E735B78" w14:textId="77777777">
      <w:pPr>
        <w:ind w:left="567" w:right="43"/>
        <w:rPr>
          <w:color w:val="000000"/>
          <w:sz w:val="26"/>
          <w:szCs w:val="26"/>
          <w:lang w:val="lv-LV"/>
        </w:rPr>
      </w:pPr>
    </w:p>
    <w:p w:rsidR="00400001" w:rsidRPr="008D74E9" w:rsidP="00400001" w14:paraId="62FC542C" w14:textId="3C24C3B8">
      <w:pPr>
        <w:numPr>
          <w:ilvl w:val="0"/>
          <w:numId w:val="2"/>
        </w:numPr>
        <w:tabs>
          <w:tab w:val="clear" w:pos="360"/>
          <w:tab w:val="num" w:pos="567"/>
        </w:tabs>
        <w:ind w:left="567" w:right="43" w:hanging="567"/>
        <w:jc w:val="both"/>
        <w:rPr>
          <w:sz w:val="26"/>
          <w:szCs w:val="26"/>
          <w:lang w:val="lv-LV"/>
        </w:rPr>
      </w:pPr>
      <w:r w:rsidRPr="008D74E9">
        <w:rPr>
          <w:sz w:val="26"/>
          <w:szCs w:val="26"/>
          <w:lang w:val="lv-LV"/>
        </w:rPr>
        <w:t>Sacensību izdevumus, kas saistīti ar Sacensību Dalībnieku un to pavadošo personu ceļa, naktsmītņu, ēdināšanas vai citiem izdevumiem, apmaksā Sacensību Dalībnieks vai viņa pārstāvētā organizācija</w:t>
      </w:r>
      <w:r w:rsidRPr="008D74E9">
        <w:rPr>
          <w:i/>
          <w:sz w:val="26"/>
          <w:szCs w:val="26"/>
          <w:lang w:val="lv-LV"/>
        </w:rPr>
        <w:t>/</w:t>
      </w:r>
      <w:r w:rsidRPr="008D74E9">
        <w:rPr>
          <w:sz w:val="26"/>
          <w:szCs w:val="26"/>
          <w:lang w:val="lv-LV"/>
        </w:rPr>
        <w:t>iestāde.</w:t>
      </w:r>
    </w:p>
    <w:p w:rsidR="00400001" w:rsidRPr="008D74E9" w:rsidP="00400001" w14:paraId="05360377" w14:textId="77777777">
      <w:pPr>
        <w:ind w:left="567" w:right="43"/>
        <w:jc w:val="both"/>
        <w:rPr>
          <w:sz w:val="26"/>
          <w:szCs w:val="26"/>
          <w:lang w:val="lv-LV"/>
        </w:rPr>
      </w:pPr>
    </w:p>
    <w:p w:rsidR="00400001" w:rsidRPr="008D74E9" w:rsidP="00400001" w14:paraId="042F99CA" w14:textId="21C468C2">
      <w:pPr>
        <w:keepNext/>
        <w:numPr>
          <w:ilvl w:val="0"/>
          <w:numId w:val="4"/>
        </w:numPr>
        <w:ind w:left="993" w:right="43" w:hanging="633"/>
        <w:jc w:val="center"/>
        <w:outlineLvl w:val="0"/>
        <w:rPr>
          <w:b/>
          <w:sz w:val="26"/>
          <w:szCs w:val="26"/>
          <w:lang w:val="lv-LV"/>
        </w:rPr>
      </w:pPr>
      <w:r w:rsidRPr="008D74E9">
        <w:rPr>
          <w:b/>
          <w:sz w:val="26"/>
          <w:szCs w:val="26"/>
          <w:lang w:val="lv-LV"/>
        </w:rPr>
        <w:t>Sacensību uzvarētāju apbalvošana</w:t>
      </w:r>
    </w:p>
    <w:p w:rsidR="00400001" w:rsidRPr="008D74E9" w:rsidP="00400001" w14:paraId="037E5D0D" w14:textId="77777777">
      <w:pPr>
        <w:keepNext/>
        <w:tabs>
          <w:tab w:val="left" w:pos="360"/>
          <w:tab w:val="left" w:pos="3960"/>
        </w:tabs>
        <w:ind w:left="1080" w:right="43"/>
        <w:outlineLvl w:val="0"/>
        <w:rPr>
          <w:b/>
          <w:sz w:val="26"/>
          <w:szCs w:val="26"/>
          <w:lang w:val="lv-LV"/>
        </w:rPr>
      </w:pPr>
    </w:p>
    <w:p w:rsidR="00400001" w:rsidRPr="008D74E9" w:rsidP="00400001" w14:paraId="312B9EA5" w14:textId="34EFEB0F">
      <w:pPr>
        <w:numPr>
          <w:ilvl w:val="0"/>
          <w:numId w:val="2"/>
        </w:numPr>
        <w:tabs>
          <w:tab w:val="clear" w:pos="360"/>
        </w:tabs>
        <w:ind w:left="567" w:right="43" w:hanging="567"/>
        <w:jc w:val="both"/>
        <w:rPr>
          <w:sz w:val="26"/>
          <w:szCs w:val="26"/>
          <w:lang w:val="lv-LV"/>
        </w:rPr>
      </w:pPr>
      <w:r w:rsidRPr="008D74E9">
        <w:rPr>
          <w:sz w:val="26"/>
          <w:szCs w:val="26"/>
          <w:lang w:val="lv-LV"/>
        </w:rPr>
        <w:t xml:space="preserve">Sacensībās tiek apbalvoti pirmās, otrās un trešās vietas ieguvēji katrā vecuma grupā. Pēc </w:t>
      </w:r>
      <w:r w:rsidRPr="008D74E9">
        <w:rPr>
          <w:sz w:val="26"/>
          <w:szCs w:val="26"/>
          <w:lang w:val="lv-LV"/>
        </w:rPr>
        <w:t>organizātoru</w:t>
      </w:r>
      <w:r w:rsidRPr="008D74E9">
        <w:rPr>
          <w:sz w:val="26"/>
          <w:szCs w:val="26"/>
          <w:lang w:val="lv-LV"/>
        </w:rPr>
        <w:t xml:space="preserve"> iniciatīvas var tikt apbalvoti arī citi dalībnieki.</w:t>
      </w:r>
    </w:p>
    <w:p w:rsidR="00400001" w:rsidRPr="008D74E9" w:rsidP="00400001" w14:paraId="73196E18" w14:textId="77777777">
      <w:pPr>
        <w:ind w:left="567" w:right="43"/>
        <w:jc w:val="both"/>
        <w:rPr>
          <w:sz w:val="26"/>
          <w:szCs w:val="26"/>
          <w:lang w:val="lv-LV"/>
        </w:rPr>
      </w:pPr>
    </w:p>
    <w:p w:rsidR="00400001" w:rsidRPr="008D74E9" w:rsidP="00400001" w14:paraId="7171E59F" w14:textId="7CAF6DB7">
      <w:pPr>
        <w:numPr>
          <w:ilvl w:val="0"/>
          <w:numId w:val="2"/>
        </w:numPr>
        <w:tabs>
          <w:tab w:val="clear" w:pos="360"/>
        </w:tabs>
        <w:ind w:left="567" w:right="43" w:hanging="567"/>
        <w:jc w:val="both"/>
        <w:rPr>
          <w:sz w:val="26"/>
          <w:szCs w:val="26"/>
          <w:lang w:val="lv-LV"/>
        </w:rPr>
      </w:pPr>
      <w:r w:rsidRPr="008D74E9">
        <w:rPr>
          <w:sz w:val="26"/>
          <w:szCs w:val="26"/>
          <w:lang w:val="lv-LV"/>
        </w:rPr>
        <w:t>Sacensību godalgoto vietu ieguvēji tiek apbalvoti ar Centra diplomiem un balvām.</w:t>
      </w:r>
    </w:p>
    <w:p w:rsidR="00400001" w:rsidRPr="008D74E9" w:rsidP="00400001" w14:paraId="581F8936" w14:textId="77777777">
      <w:pPr>
        <w:ind w:left="567" w:right="43"/>
        <w:jc w:val="both"/>
        <w:rPr>
          <w:sz w:val="26"/>
          <w:szCs w:val="26"/>
          <w:lang w:val="lv-LV"/>
        </w:rPr>
      </w:pPr>
    </w:p>
    <w:p w:rsidR="00400001" w:rsidRPr="008D74E9" w:rsidP="00400001" w14:paraId="3983021E" w14:textId="62460ECF">
      <w:pPr>
        <w:numPr>
          <w:ilvl w:val="0"/>
          <w:numId w:val="2"/>
        </w:numPr>
        <w:tabs>
          <w:tab w:val="clear" w:pos="360"/>
        </w:tabs>
        <w:ind w:left="567" w:right="43" w:hanging="567"/>
        <w:jc w:val="both"/>
        <w:rPr>
          <w:sz w:val="26"/>
          <w:szCs w:val="26"/>
          <w:lang w:val="lv-LV"/>
        </w:rPr>
      </w:pPr>
      <w:r w:rsidRPr="008D74E9">
        <w:rPr>
          <w:sz w:val="26"/>
          <w:szCs w:val="26"/>
          <w:lang w:val="lv-LV"/>
        </w:rPr>
        <w:t xml:space="preserve">Informācija par </w:t>
      </w:r>
      <w:r w:rsidRPr="008D74E9">
        <w:rPr>
          <w:iCs/>
          <w:sz w:val="26"/>
          <w:szCs w:val="26"/>
          <w:lang w:val="lv-LV"/>
        </w:rPr>
        <w:t>Sacensību rezultātiem</w:t>
      </w:r>
      <w:r w:rsidRPr="008D74E9">
        <w:rPr>
          <w:sz w:val="26"/>
          <w:szCs w:val="26"/>
          <w:lang w:val="lv-LV"/>
        </w:rPr>
        <w:t xml:space="preserve"> 2025. gada 31. martā tiek publicēta Centra tīmekļvietnē www.rjtc.lv un Rīgas Interešu izglītības metodiskā centra tīmekļvietnē – </w:t>
      </w:r>
      <w:hyperlink r:id="rId10" w:history="1">
        <w:r w:rsidRPr="008D74E9">
          <w:rPr>
            <w:rStyle w:val="Hyperlink"/>
            <w:sz w:val="26"/>
            <w:szCs w:val="26"/>
            <w:lang w:val="lv-LV"/>
          </w:rPr>
          <w:t>www.intereses.lv</w:t>
        </w:r>
      </w:hyperlink>
      <w:r w:rsidRPr="008D74E9">
        <w:rPr>
          <w:sz w:val="26"/>
          <w:szCs w:val="26"/>
          <w:lang w:val="lv-LV"/>
        </w:rPr>
        <w:t>.</w:t>
      </w:r>
    </w:p>
    <w:p w:rsidR="00400001" w:rsidRPr="008D74E9" w:rsidP="00400001" w14:paraId="71F50E64" w14:textId="77777777">
      <w:pPr>
        <w:ind w:left="567" w:right="43"/>
        <w:jc w:val="both"/>
        <w:rPr>
          <w:sz w:val="26"/>
          <w:szCs w:val="26"/>
          <w:lang w:val="lv-LV"/>
        </w:rPr>
      </w:pPr>
    </w:p>
    <w:p w:rsidR="00400001" w:rsidRPr="008D74E9" w:rsidP="00400001" w14:paraId="6135F5D5" w14:textId="77777777">
      <w:pPr>
        <w:keepNext/>
        <w:numPr>
          <w:ilvl w:val="3"/>
          <w:numId w:val="3"/>
        </w:numPr>
        <w:tabs>
          <w:tab w:val="left" w:pos="546"/>
        </w:tabs>
        <w:ind w:left="0" w:right="43" w:firstLine="0"/>
        <w:jc w:val="center"/>
        <w:rPr>
          <w:sz w:val="26"/>
          <w:szCs w:val="26"/>
          <w:lang w:val="lv-LV"/>
        </w:rPr>
      </w:pPr>
      <w:r w:rsidRPr="008D74E9">
        <w:rPr>
          <w:b/>
          <w:kern w:val="32"/>
          <w:sz w:val="26"/>
          <w:szCs w:val="26"/>
          <w:lang w:val="lv-LV" w:eastAsia="lv-LV"/>
        </w:rPr>
        <w:t>Dalībnieka personas datu aizsardzības noteikumi</w:t>
      </w:r>
    </w:p>
    <w:p w:rsidR="00400001" w:rsidRPr="008D74E9" w:rsidP="00400001" w14:paraId="6E24CE9B" w14:textId="77777777">
      <w:pPr>
        <w:keepNext/>
        <w:tabs>
          <w:tab w:val="left" w:pos="546"/>
        </w:tabs>
        <w:ind w:right="43"/>
        <w:rPr>
          <w:sz w:val="26"/>
          <w:szCs w:val="26"/>
          <w:lang w:val="lv-LV"/>
        </w:rPr>
      </w:pPr>
    </w:p>
    <w:p w:rsidR="00400001" w:rsidRPr="008D74E9" w:rsidP="00400001" w14:paraId="15171589" w14:textId="4509B5B1">
      <w:pPr>
        <w:numPr>
          <w:ilvl w:val="0"/>
          <w:numId w:val="2"/>
        </w:numPr>
        <w:tabs>
          <w:tab w:val="clear" w:pos="360"/>
        </w:tabs>
        <w:ind w:left="567" w:right="43" w:hanging="567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bookmarkStart w:id="2" w:name="_Hlk155711163"/>
      <w:r w:rsidRPr="008D74E9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8D74E9">
        <w:rPr>
          <w:sz w:val="26"/>
          <w:szCs w:val="26"/>
          <w:shd w:val="clear" w:color="auto" w:fill="FFFFFF"/>
          <w:lang w:val="lv-LV"/>
        </w:rPr>
        <w:t xml:space="preserve">Izglītības likuma 17.panta pirmā daļa, 18.panta otrās daļas 12. un 13.punkts, Eiropas Parlamenta un Padomes 2016.gada </w:t>
      </w:r>
      <w:r w:rsidRPr="008D74E9">
        <w:rPr>
          <w:sz w:val="26"/>
          <w:szCs w:val="26"/>
          <w:shd w:val="clear" w:color="auto" w:fill="FFFFFF"/>
          <w:lang w:val="lv-LV"/>
        </w:rPr>
        <w:t>27.aprīļa regulas (ES) 2016/679 par fizisku personu aizsardzību attiecībā uz personas datu apstrādi un šādu datu brīvu apriti un ar ko atceļ direktīvu 95/46/EK (Vispārīgā datu aizsardzības regula) 6.panta pirmās daļas e. punkts</w:t>
      </w:r>
      <w:r w:rsidRPr="008D74E9">
        <w:rPr>
          <w:rFonts w:eastAsia="Calibri"/>
          <w:sz w:val="26"/>
          <w:szCs w:val="26"/>
          <w:lang w:val="lv-LV" w:eastAsia="en-GB"/>
        </w:rPr>
        <w:t>.</w:t>
      </w:r>
    </w:p>
    <w:p w:rsidR="00400001" w:rsidRPr="008D74E9" w:rsidP="00400001" w14:paraId="208C2197" w14:textId="77777777">
      <w:pPr>
        <w:ind w:left="567" w:right="43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:rsidR="00400001" w:rsidRPr="008D74E9" w:rsidP="00400001" w14:paraId="31A1DABF" w14:textId="131739CD">
      <w:pPr>
        <w:numPr>
          <w:ilvl w:val="0"/>
          <w:numId w:val="2"/>
        </w:numPr>
        <w:tabs>
          <w:tab w:val="clear" w:pos="360"/>
        </w:tabs>
        <w:ind w:left="567" w:right="43" w:hanging="567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8D74E9">
        <w:rPr>
          <w:rFonts w:eastAsia="Calibri"/>
          <w:sz w:val="26"/>
          <w:szCs w:val="26"/>
          <w:lang w:val="lv-LV" w:eastAsia="en-GB"/>
        </w:rPr>
        <w:t xml:space="preserve">Papildu informācija par personas datu apstrādi pieejama Departamenta tīmekļvietnē </w:t>
      </w:r>
      <w:hyperlink r:id="rId11" w:history="1">
        <w:r w:rsidRPr="008D74E9">
          <w:rPr>
            <w:rStyle w:val="Hyperlink"/>
            <w:rFonts w:eastAsia="Calibri"/>
            <w:sz w:val="26"/>
            <w:szCs w:val="26"/>
            <w:lang w:val="lv-LV" w:eastAsia="en-GB"/>
          </w:rPr>
          <w:t>https://iksd.riga.lv/lv/rd-iksd/Personas-datu-apstrade</w:t>
        </w:r>
      </w:hyperlink>
      <w:r w:rsidRPr="008D74E9">
        <w:rPr>
          <w:rFonts w:eastAsia="Calibri"/>
          <w:sz w:val="26"/>
          <w:szCs w:val="26"/>
          <w:lang w:val="lv-LV" w:eastAsia="en-GB"/>
        </w:rPr>
        <w:t>.</w:t>
      </w:r>
    </w:p>
    <w:p w:rsidR="00400001" w:rsidRPr="008D74E9" w:rsidP="00400001" w14:paraId="5CB9E504" w14:textId="77777777">
      <w:pPr>
        <w:ind w:left="567" w:right="43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:rsidR="00C5254E" w:rsidRPr="008D74E9" w:rsidP="00400001" w14:paraId="64E4ECE5" w14:textId="77777777">
      <w:pPr>
        <w:numPr>
          <w:ilvl w:val="0"/>
          <w:numId w:val="2"/>
        </w:numPr>
        <w:tabs>
          <w:tab w:val="clear" w:pos="360"/>
        </w:tabs>
        <w:ind w:left="567" w:right="43" w:hanging="567"/>
        <w:contextualSpacing/>
        <w:jc w:val="both"/>
        <w:rPr>
          <w:rFonts w:eastAsia="Calibri"/>
          <w:u w:val="single"/>
          <w:lang w:val="lv-LV" w:eastAsia="en-GB"/>
        </w:rPr>
      </w:pPr>
      <w:r w:rsidRPr="008D74E9">
        <w:rPr>
          <w:iCs/>
          <w:sz w:val="26"/>
          <w:szCs w:val="26"/>
          <w:lang w:val="lv-LV"/>
        </w:rPr>
        <w:t>N</w:t>
      </w:r>
      <w:r w:rsidRPr="008D74E9">
        <w:rPr>
          <w:rFonts w:eastAsia="Calibri"/>
          <w:sz w:val="26"/>
          <w:szCs w:val="26"/>
          <w:lang w:val="lv-LV" w:eastAsia="en-GB"/>
        </w:rPr>
        <w:t xml:space="preserve">olikumā noteikto mērķu sasniegšanai un Sacensību publicitātes nodrošināšanai, tiks veikta Dalībnieku fotografēšana un video ierakstīšana, un pasākuma laikā iegūtās fotogrāfijas un veiktie videoieraksti tiks izvietoti </w:t>
      </w:r>
      <w:r w:rsidRPr="008D74E9">
        <w:rPr>
          <w:sz w:val="26"/>
          <w:szCs w:val="26"/>
          <w:lang w:val="lv-LV"/>
        </w:rPr>
        <w:t xml:space="preserve">Rīgas </w:t>
      </w:r>
      <w:r w:rsidRPr="008D74E9">
        <w:rPr>
          <w:sz w:val="26"/>
          <w:szCs w:val="26"/>
          <w:lang w:val="lv-LV"/>
        </w:rPr>
        <w:t>valstspilsētas</w:t>
      </w:r>
      <w:r w:rsidRPr="008D74E9">
        <w:rPr>
          <w:sz w:val="26"/>
          <w:szCs w:val="26"/>
          <w:lang w:val="lv-LV"/>
        </w:rPr>
        <w:t xml:space="preserve"> pašvaldības sociālā tīkla </w:t>
      </w:r>
      <w:r w:rsidRPr="008D74E9">
        <w:rPr>
          <w:sz w:val="26"/>
          <w:szCs w:val="26"/>
          <w:lang w:val="lv-LV"/>
        </w:rPr>
        <w:t>Facebook</w:t>
      </w:r>
      <w:r w:rsidRPr="008D74E9">
        <w:rPr>
          <w:sz w:val="26"/>
          <w:szCs w:val="26"/>
          <w:lang w:val="lv-LV"/>
        </w:rPr>
        <w:t xml:space="preserve"> kontā, RJTC </w:t>
      </w:r>
      <w:r w:rsidRPr="008D74E9">
        <w:rPr>
          <w:sz w:val="26"/>
          <w:szCs w:val="26"/>
          <w:lang w:val="lv-LV"/>
        </w:rPr>
        <w:t>Facebook</w:t>
      </w:r>
      <w:r w:rsidRPr="008D74E9">
        <w:rPr>
          <w:sz w:val="26"/>
          <w:szCs w:val="26"/>
          <w:lang w:val="lv-LV"/>
        </w:rPr>
        <w:t xml:space="preserve"> kontā, tīmekļvietnēs iksd.riga.lv, izglitiba.riga.lv, </w:t>
      </w:r>
      <w:hyperlink r:id="rId12" w:history="1">
        <w:r w:rsidRPr="008D74E9">
          <w:rPr>
            <w:sz w:val="26"/>
            <w:szCs w:val="26"/>
            <w:u w:val="single"/>
            <w:lang w:val="lv-LV"/>
          </w:rPr>
          <w:t>www.rjtc.lv</w:t>
        </w:r>
      </w:hyperlink>
      <w:r w:rsidRPr="008D74E9">
        <w:rPr>
          <w:sz w:val="26"/>
          <w:szCs w:val="26"/>
          <w:lang w:val="lv-LV"/>
        </w:rPr>
        <w:t>, intereses.lv</w:t>
      </w:r>
      <w:r w:rsidRPr="008D74E9">
        <w:rPr>
          <w:rFonts w:eastAsia="Calibri"/>
          <w:i/>
          <w:iCs/>
          <w:sz w:val="26"/>
          <w:szCs w:val="26"/>
          <w:lang w:val="lv-LV" w:eastAsia="en-GB"/>
        </w:rPr>
        <w:t xml:space="preserve"> </w:t>
      </w:r>
      <w:r w:rsidRPr="008D74E9">
        <w:rPr>
          <w:rFonts w:eastAsia="Calibri"/>
          <w:sz w:val="26"/>
          <w:szCs w:val="26"/>
          <w:lang w:val="lv-LV" w:eastAsia="en-GB"/>
        </w:rPr>
        <w:t xml:space="preserve">un Rīgas </w:t>
      </w:r>
      <w:r w:rsidRPr="008D74E9">
        <w:rPr>
          <w:rFonts w:eastAsia="Calibri"/>
          <w:sz w:val="26"/>
          <w:szCs w:val="26"/>
          <w:lang w:val="lv-LV" w:eastAsia="en-GB"/>
        </w:rPr>
        <w:t>valstspilsētas</w:t>
      </w:r>
      <w:r w:rsidRPr="008D74E9">
        <w:rPr>
          <w:rFonts w:eastAsia="Calibri"/>
          <w:sz w:val="26"/>
          <w:szCs w:val="26"/>
          <w:lang w:val="lv-LV" w:eastAsia="en-GB"/>
        </w:rPr>
        <w:t xml:space="preserve"> pašvaldības uzņemtie attēli ir pieejami</w:t>
      </w:r>
      <w:r w:rsidRPr="008D74E9">
        <w:rPr>
          <w:rFonts w:eastAsia="Calibri"/>
          <w:sz w:val="26"/>
          <w:szCs w:val="26"/>
          <w:u w:val="single"/>
          <w:lang w:val="lv-LV" w:eastAsia="en-GB"/>
        </w:rPr>
        <w:t xml:space="preserve"> </w:t>
      </w:r>
    </w:p>
    <w:p w:rsidR="00400001" w:rsidRPr="008D74E9" w:rsidP="00C5254E" w14:paraId="2951B126" w14:textId="33AC1674">
      <w:pPr>
        <w:ind w:left="567" w:right="43"/>
        <w:contextualSpacing/>
        <w:jc w:val="both"/>
        <w:rPr>
          <w:rFonts w:eastAsia="Calibri"/>
          <w:u w:val="single"/>
          <w:lang w:val="lv-LV" w:eastAsia="en-GB"/>
        </w:rPr>
      </w:pPr>
      <w:hyperlink r:id="rId13" w:history="1">
        <w:r w:rsidRPr="008D74E9" w:rsidR="00C5254E">
          <w:rPr>
            <w:rStyle w:val="Hyperlink"/>
            <w:rFonts w:eastAsia="Calibri"/>
            <w:lang w:val="lv-LV" w:eastAsia="en-GB"/>
          </w:rPr>
          <w:t>https://www.flickr.com/photos/103426396@N05/albums/with/72177720312212706</w:t>
        </w:r>
      </w:hyperlink>
      <w:r w:rsidRPr="008D74E9">
        <w:rPr>
          <w:rFonts w:eastAsia="Calibri"/>
          <w:lang w:val="lv-LV" w:eastAsia="en-GB"/>
        </w:rPr>
        <w:t>).</w:t>
      </w:r>
    </w:p>
    <w:p w:rsidR="00400001" w:rsidRPr="008D74E9" w:rsidP="00400001" w14:paraId="3F157CF5" w14:textId="77777777">
      <w:pPr>
        <w:ind w:left="567" w:right="43"/>
        <w:contextualSpacing/>
        <w:jc w:val="both"/>
        <w:rPr>
          <w:rFonts w:eastAsia="Calibri"/>
          <w:u w:val="single"/>
          <w:lang w:val="lv-LV" w:eastAsia="en-GB"/>
        </w:rPr>
      </w:pPr>
    </w:p>
    <w:p w:rsidR="00400001" w:rsidRPr="008D74E9" w:rsidP="00400001" w14:paraId="3E05B787" w14:textId="7D9F8DF4">
      <w:pPr>
        <w:numPr>
          <w:ilvl w:val="0"/>
          <w:numId w:val="2"/>
        </w:numPr>
        <w:tabs>
          <w:tab w:val="clear" w:pos="360"/>
        </w:tabs>
        <w:ind w:left="567" w:right="43" w:hanging="567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8D74E9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:rsidR="00400001" w:rsidRPr="008D74E9" w:rsidP="00400001" w14:paraId="6D15BE74" w14:textId="77777777">
      <w:pPr>
        <w:ind w:left="567" w:right="43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:rsidR="00400001" w:rsidRPr="008D74E9" w:rsidP="00400001" w14:paraId="7C5E7CC6" w14:textId="726DDB3B">
      <w:pPr>
        <w:numPr>
          <w:ilvl w:val="0"/>
          <w:numId w:val="2"/>
        </w:numPr>
        <w:tabs>
          <w:tab w:val="clear" w:pos="360"/>
        </w:tabs>
        <w:ind w:left="567" w:right="43" w:hanging="567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8D74E9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r w:rsidRPr="008D74E9">
        <w:rPr>
          <w:sz w:val="26"/>
          <w:szCs w:val="26"/>
          <w:lang w:val="lv-LV"/>
        </w:rPr>
        <w:t>rjtc@riga.lv</w:t>
      </w:r>
      <w:r w:rsidRPr="008D74E9">
        <w:rPr>
          <w:rFonts w:eastAsia="Calibri"/>
          <w:sz w:val="26"/>
          <w:szCs w:val="26"/>
          <w:lang w:val="lv-LV" w:eastAsia="en-GB"/>
        </w:rPr>
        <w:t>.lv, norādot Dalībnieka identificējošu informāciju (piemēram, fotografēšanas laiku un izskatu raksturojošu informāciju).</w:t>
      </w:r>
    </w:p>
    <w:p w:rsidR="00400001" w:rsidRPr="008D74E9" w:rsidP="00400001" w14:paraId="7B804A62" w14:textId="77777777">
      <w:pPr>
        <w:ind w:left="567" w:right="43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:rsidR="00400001" w:rsidRPr="00400001" w:rsidP="00400001" w14:paraId="4FE5A3C0" w14:textId="7494EE23">
      <w:pPr>
        <w:numPr>
          <w:ilvl w:val="0"/>
          <w:numId w:val="2"/>
        </w:numPr>
        <w:tabs>
          <w:tab w:val="clear" w:pos="360"/>
        </w:tabs>
        <w:ind w:left="567" w:right="43" w:hanging="567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8D74E9">
        <w:rPr>
          <w:rFonts w:eastAsia="Calibri"/>
          <w:sz w:val="26"/>
          <w:szCs w:val="26"/>
          <w:lang w:val="lv-LV" w:eastAsia="en-GB"/>
        </w:rPr>
        <w:t>Nepilngadīgā Dalībnieka fotografēšana un filmēšana, kā arī Dalībnieka personas datu publiskošana tiks veikta ar Dalībnieka likumiskā pārstāvja piekrišanu (Pielikums Nr. 2). Piekrišana jāņem līdzi Sacensību dienā vai elektroniski</w:t>
      </w:r>
      <w:r w:rsidRPr="00400001">
        <w:rPr>
          <w:rFonts w:eastAsia="Calibri"/>
          <w:sz w:val="26"/>
          <w:szCs w:val="26"/>
          <w:lang w:val="lv-LV" w:eastAsia="en-GB"/>
        </w:rPr>
        <w:t xml:space="preserve"> parakstīta jānosūt kopā ar pieteikumu Sacensībām.</w:t>
      </w:r>
    </w:p>
    <w:p w:rsidR="00400001" w:rsidRPr="00400001" w:rsidP="00400001" w14:paraId="63123C72" w14:textId="77777777">
      <w:pPr>
        <w:ind w:left="567" w:right="43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:rsidR="00400001" w:rsidRPr="00400001" w:rsidP="00400001" w14:paraId="37C7E547" w14:textId="77777777">
      <w:pPr>
        <w:numPr>
          <w:ilvl w:val="0"/>
          <w:numId w:val="2"/>
        </w:numPr>
        <w:tabs>
          <w:tab w:val="clear" w:pos="360"/>
        </w:tabs>
        <w:ind w:left="567" w:right="43" w:hanging="567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400001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  <w:bookmarkEnd w:id="2"/>
    </w:p>
    <w:p w:rsidR="00400001" w:rsidRPr="00400001" w:rsidP="00400001" w14:paraId="0AB3972F" w14:textId="77777777">
      <w:pPr>
        <w:ind w:right="43"/>
        <w:rPr>
          <w:rFonts w:eastAsia="Calibri"/>
          <w:sz w:val="26"/>
          <w:szCs w:val="26"/>
          <w:u w:val="single"/>
          <w:lang w:val="lv-LV" w:eastAsia="en-GB"/>
        </w:rPr>
      </w:pPr>
    </w:p>
    <w:p w:rsidR="00400001" w:rsidRPr="00400001" w:rsidP="00400001" w14:paraId="26BB9701" w14:textId="77777777">
      <w:pPr>
        <w:ind w:left="567" w:right="43" w:hanging="567"/>
        <w:jc w:val="both"/>
        <w:rPr>
          <w:sz w:val="26"/>
          <w:szCs w:val="26"/>
          <w:lang w:val="lv-LV"/>
        </w:rPr>
      </w:pPr>
    </w:p>
    <w:p w:rsidR="00400001" w:rsidRPr="00400001" w:rsidP="00400001" w14:paraId="059CCC4C" w14:textId="77777777">
      <w:pPr>
        <w:tabs>
          <w:tab w:val="left" w:pos="426"/>
        </w:tabs>
        <w:ind w:left="426" w:right="43"/>
        <w:jc w:val="both"/>
        <w:rPr>
          <w:sz w:val="26"/>
          <w:szCs w:val="26"/>
          <w:lang w:val="lv-LV"/>
        </w:rPr>
      </w:pPr>
    </w:p>
    <w:p w:rsidR="00C26877" w:rsidRPr="00400001" w:rsidP="00400001" w14:paraId="19F41940" w14:textId="77777777">
      <w:pPr>
        <w:ind w:firstLine="567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9"/>
        <w:gridCol w:w="3903"/>
      </w:tblGrid>
      <w:tr w14:paraId="561464FA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0075DA" w:rsidP="00D35D12" w14:paraId="4479673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Jauno tehniķu centra vadītāja/direktore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P="00D35D12" w14:paraId="0079A750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R.Šmitiņa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6772BE8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E2AE925" w14:textId="77777777" w:rsidTr="00D35D12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0075DA" w:rsidP="00D35D12" w14:paraId="380377EA" w14:textId="09739B45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Mičule</w:t>
            </w:r>
            <w:r w:rsidRPr="000075DA">
              <w:rPr>
                <w:sz w:val="22"/>
                <w:szCs w:val="22"/>
                <w:lang w:val="lv-LV"/>
              </w:rPr>
              <w:tab/>
            </w:r>
            <w:r w:rsidR="00400001">
              <w:rPr>
                <w:sz w:val="22"/>
                <w:szCs w:val="22"/>
                <w:lang w:val="lv-LV"/>
              </w:rPr>
              <w:t>29890132</w:t>
            </w:r>
          </w:p>
          <w:p w:rsidR="00C26877" w:rsidRPr="000075DA" w:rsidP="00D35D12" w14:paraId="781C1B0E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C26877" w:rsidRPr="000075DA" w:rsidP="00D35D12" w14:paraId="6946DA20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916F6D" w:rsidRPr="000075DA" w:rsidP="00C440E3" w14:paraId="2F3F2362" w14:textId="77777777">
      <w:pPr>
        <w:rPr>
          <w:sz w:val="16"/>
          <w:szCs w:val="16"/>
          <w:lang w:val="lv-LV"/>
        </w:rPr>
      </w:pPr>
    </w:p>
    <w:p w:rsidR="00051144" w:rsidRPr="000075DA" w:rsidP="00C440E3" w14:paraId="243D3282" w14:textId="77777777">
      <w:pPr>
        <w:rPr>
          <w:sz w:val="16"/>
          <w:szCs w:val="16"/>
          <w:lang w:val="lv-LV"/>
        </w:rPr>
      </w:pPr>
    </w:p>
    <w:sectPr w:rsidSect="00400001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134" w:right="849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332536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D74E9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6CB7680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4D10EE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336BF18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CA6E60"/>
    <w:multiLevelType w:val="multilevel"/>
    <w:tmpl w:val="41DA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Theme="minorHAnsi"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483"/>
        </w:tabs>
        <w:ind w:left="-426"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014"/>
        </w:tabs>
        <w:ind w:left="798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74"/>
        </w:tabs>
        <w:ind w:left="1302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3894" w:hanging="1440"/>
      </w:pPr>
      <w:rPr>
        <w:rFonts w:cs="Times New Roman"/>
      </w:rPr>
    </w:lvl>
  </w:abstractNum>
  <w:abstractNum w:abstractNumId="1">
    <w:nsid w:val="391E7ABF"/>
    <w:multiLevelType w:val="hybridMultilevel"/>
    <w:tmpl w:val="D7325C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6"/>
      <w:numFmt w:val="upperRoman"/>
      <w:lvlText w:val="%4."/>
      <w:lvlJc w:val="left"/>
      <w:pPr>
        <w:ind w:left="1440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0001"/>
    <w:rsid w:val="004037C0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1870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D74E9"/>
    <w:rsid w:val="00907B74"/>
    <w:rsid w:val="00911845"/>
    <w:rsid w:val="00916F6D"/>
    <w:rsid w:val="009577AE"/>
    <w:rsid w:val="009676BF"/>
    <w:rsid w:val="009740F5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254E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32F52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000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0001"/>
    <w:rPr>
      <w:rFonts w:ascii="Calibri" w:eastAsia="Calibri" w:hAnsi="Calibri" w:cs="Calibri"/>
      <w:sz w:val="22"/>
      <w:szCs w:val="22"/>
      <w:lang w:val="lv-LV" w:eastAsia="lv-LV"/>
    </w:rPr>
  </w:style>
  <w:style w:type="paragraph" w:styleId="ListParagraph">
    <w:name w:val="List Paragraph"/>
    <w:basedOn w:val="Normal"/>
    <w:uiPriority w:val="34"/>
    <w:qFormat/>
    <w:rsid w:val="004000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0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intereses.lv" TargetMode="External" /><Relationship Id="rId11" Type="http://schemas.openxmlformats.org/officeDocument/2006/relationships/hyperlink" Target="https://iksd.riga.lv/lv/rd-iksd/Personas-datu-apstrade" TargetMode="External" /><Relationship Id="rId12" Type="http://schemas.openxmlformats.org/officeDocument/2006/relationships/hyperlink" Target="http://www.rjtc.lv" TargetMode="External" /><Relationship Id="rId13" Type="http://schemas.openxmlformats.org/officeDocument/2006/relationships/hyperlink" Target="https://www.flickr.com/photos/103426396@N05/albums/with/72177720312212706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vpavlova15@edu.riga.lv" TargetMode="External" /><Relationship Id="rId8" Type="http://schemas.openxmlformats.org/officeDocument/2006/relationships/hyperlink" Target="mailto:kmicule2@edu.riga.lv" TargetMode="External" /><Relationship Id="rId9" Type="http://schemas.openxmlformats.org/officeDocument/2006/relationships/hyperlink" Target="https://ej.uz/rjtc_LEGO_Robotu_veiklibas_sacensiba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4258</Words>
  <Characters>2428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Laura Koniševa</cp:lastModifiedBy>
  <cp:revision>4</cp:revision>
  <cp:lastPrinted>2008-02-21T11:46:00Z</cp:lastPrinted>
  <dcterms:created xsi:type="dcterms:W3CDTF">2024-10-16T08:39:00Z</dcterms:created>
  <dcterms:modified xsi:type="dcterms:W3CDTF">2025-01-17T13:22:00Z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R.Šmitiņa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Jauno tehniķu centra “Mazo Lego Robotu veiklības sacensības”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17.01.2025.</vt:lpwstr>
  </property>
  <property fmtid="{D5CDD505-2E9C-101B-9397-08002B2CF9AE}" pid="24" name="REG_NUMURS">
    <vt:lpwstr>BJCJTC-25-22-nos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Jauno tehniķu centrs</vt:lpwstr>
  </property>
</Properties>
</file>